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F70D1" w14:textId="77777777" w:rsidR="00E34E12" w:rsidRDefault="00E34E12">
      <w:pPr>
        <w:jc w:val="both"/>
        <w:rPr>
          <w:rFonts w:ascii="Avenir" w:eastAsia="Avenir" w:hAnsi="Avenir" w:cs="Avenir"/>
          <w:sz w:val="18"/>
          <w:szCs w:val="18"/>
        </w:rPr>
      </w:pPr>
    </w:p>
    <w:p w14:paraId="0AD8931B" w14:textId="77777777" w:rsidR="00A262D3" w:rsidRDefault="00A262D3" w:rsidP="00A262D3">
      <w:pPr>
        <w:spacing w:before="240" w:after="240"/>
        <w:jc w:val="center"/>
        <w:rPr>
          <w:rFonts w:ascii="Avenir" w:eastAsia="Avenir" w:hAnsi="Avenir" w:cs="Avenir"/>
          <w:b/>
          <w:color w:val="595959"/>
          <w:sz w:val="22"/>
          <w:szCs w:val="22"/>
        </w:rPr>
      </w:pPr>
    </w:p>
    <w:p w14:paraId="475D1CCA" w14:textId="25B17EDA" w:rsidR="00A262D3" w:rsidRDefault="00000000" w:rsidP="00A262D3">
      <w:pPr>
        <w:spacing w:before="240" w:after="240"/>
        <w:jc w:val="center"/>
        <w:rPr>
          <w:rFonts w:ascii="Avenir" w:eastAsia="Avenir" w:hAnsi="Avenir" w:cs="Avenir"/>
          <w:b/>
          <w:color w:val="595959"/>
          <w:sz w:val="22"/>
          <w:szCs w:val="22"/>
        </w:rPr>
      </w:pPr>
      <w:r>
        <w:rPr>
          <w:rFonts w:ascii="Avenir" w:eastAsia="Avenir" w:hAnsi="Avenir" w:cs="Avenir"/>
          <w:b/>
          <w:color w:val="595959"/>
          <w:sz w:val="22"/>
          <w:szCs w:val="22"/>
        </w:rPr>
        <w:t>Vive el Verano de Bob Esponja en Aqua Nick Riviera Maya</w:t>
      </w:r>
    </w:p>
    <w:p w14:paraId="5990B667" w14:textId="188114D7" w:rsidR="00E34E12" w:rsidRDefault="00000000">
      <w:pPr>
        <w:spacing w:before="240" w:after="240"/>
        <w:jc w:val="both"/>
        <w:rPr>
          <w:rFonts w:ascii="Avenir" w:eastAsia="Avenir" w:hAnsi="Avenir" w:cs="Avenir"/>
          <w:color w:val="595959"/>
          <w:sz w:val="22"/>
          <w:szCs w:val="22"/>
        </w:rPr>
      </w:pPr>
      <w:r>
        <w:rPr>
          <w:rFonts w:ascii="Avenir" w:eastAsia="Avenir" w:hAnsi="Avenir" w:cs="Avenir"/>
          <w:color w:val="595959"/>
          <w:sz w:val="22"/>
          <w:szCs w:val="22"/>
        </w:rPr>
        <w:t>El Verano de Bob Esponja llega a Aqua Nick Water Park, el parque del hotel Nickelodeon Riviera Maya. Esta es la temporada perfecta para que las familias vivan aventuras inolvidables junto a sus personajes favoritos. Prepárense para escribir sus propios capítulos llenos de diversión y emoción en un mundo temático único.</w:t>
      </w:r>
    </w:p>
    <w:p w14:paraId="1FB26F6D" w14:textId="77777777" w:rsidR="00E34E12" w:rsidRDefault="00000000">
      <w:pPr>
        <w:spacing w:before="240" w:after="240"/>
        <w:jc w:val="both"/>
        <w:rPr>
          <w:rFonts w:ascii="Avenir" w:eastAsia="Avenir" w:hAnsi="Avenir" w:cs="Avenir"/>
          <w:color w:val="595959"/>
          <w:sz w:val="22"/>
          <w:szCs w:val="22"/>
        </w:rPr>
      </w:pPr>
      <w:r>
        <w:rPr>
          <w:rFonts w:ascii="Avenir" w:eastAsia="Avenir" w:hAnsi="Avenir" w:cs="Avenir"/>
          <w:color w:val="595959"/>
          <w:sz w:val="22"/>
          <w:szCs w:val="22"/>
        </w:rPr>
        <w:t>Todo comienza en Bikini Bottom Beach, el corazón del parque, donde encontrarás emocionantes juegos multinivel, cañones de agua y toboganes para todas las edades. Bob Esponja, Patricio Estrella y sus amigos te esperan como los anfitriones de la diversión. ¡Es hora de explorar cada rincón de la auténtica piña de Bob Esponja y dejar volar tu imaginación!</w:t>
      </w:r>
    </w:p>
    <w:p w14:paraId="1B69728E" w14:textId="77777777" w:rsidR="00E34E12" w:rsidRDefault="00000000">
      <w:pPr>
        <w:spacing w:before="240" w:after="240"/>
        <w:jc w:val="both"/>
        <w:rPr>
          <w:rFonts w:ascii="Avenir" w:eastAsia="Avenir" w:hAnsi="Avenir" w:cs="Avenir"/>
          <w:color w:val="595959"/>
          <w:sz w:val="22"/>
          <w:szCs w:val="22"/>
        </w:rPr>
      </w:pPr>
      <w:r>
        <w:rPr>
          <w:rFonts w:ascii="Avenir" w:eastAsia="Avenir" w:hAnsi="Avenir" w:cs="Avenir"/>
          <w:color w:val="595959"/>
          <w:sz w:val="22"/>
          <w:szCs w:val="22"/>
        </w:rPr>
        <w:t>Todos están invitados a divertirse con el Team Nick y sus actividades, juegos y sorpresas infinitas, pero no pierdan de vista el reloj, porque a las 13:30 en punto llega el momento más emocionante del verano: el conteo regresivo para recibir el máximo honor de ser bañados en slime al ritmo de la música, con pasos de baile que desafían a cualquiera, o incluso pueden reservar con costo extra una experiencia personalizada de Slime en el Slimulator.</w:t>
      </w:r>
    </w:p>
    <w:p w14:paraId="375C6FC7" w14:textId="77777777" w:rsidR="00E34E12" w:rsidRDefault="00000000">
      <w:pPr>
        <w:spacing w:before="240" w:after="240"/>
        <w:jc w:val="both"/>
        <w:rPr>
          <w:rFonts w:ascii="Avenir" w:eastAsia="Avenir" w:hAnsi="Avenir" w:cs="Avenir"/>
          <w:color w:val="595959"/>
          <w:sz w:val="22"/>
          <w:szCs w:val="22"/>
        </w:rPr>
      </w:pPr>
      <w:r>
        <w:rPr>
          <w:rFonts w:ascii="Avenir" w:eastAsia="Avenir" w:hAnsi="Avenir" w:cs="Avenir"/>
          <w:color w:val="595959"/>
          <w:sz w:val="22"/>
          <w:szCs w:val="22"/>
        </w:rPr>
        <w:t>Después de tanta actividad, el apetito hace su aparición, así que  no pueden dejar pasar los deliciosos snacks disponibles en los Aqua Bites, los quioscos de comida alrededor del parque; o bien, puedes adquirir tu reserva en el restaurante Nick Bistro, con una gran variedad de delicias, desde ensaladas frescas hasta cocina del mar, cortes de carne, auténticos sabores mexicanos y una exquisita selección de postres.</w:t>
      </w:r>
    </w:p>
    <w:p w14:paraId="7038F5FD" w14:textId="77777777" w:rsidR="00E34E12" w:rsidRDefault="00000000">
      <w:pPr>
        <w:spacing w:before="240" w:after="240"/>
        <w:jc w:val="both"/>
        <w:rPr>
          <w:rFonts w:ascii="Avenir" w:eastAsia="Avenir" w:hAnsi="Avenir" w:cs="Avenir"/>
          <w:color w:val="595959"/>
          <w:sz w:val="22"/>
          <w:szCs w:val="22"/>
        </w:rPr>
      </w:pPr>
      <w:r>
        <w:rPr>
          <w:rFonts w:ascii="Avenir" w:eastAsia="Avenir" w:hAnsi="Avenir" w:cs="Avenir"/>
          <w:color w:val="595959"/>
          <w:sz w:val="22"/>
          <w:szCs w:val="22"/>
        </w:rPr>
        <w:t>¡Y qué decir del auténtico pastel de Bob Esponja para celebrar un cumpleaños de verano verdaderamente original! Además, en la Nickelodeon Shop encontrarán todo tipo de souvenirs con todos los personajes.</w:t>
      </w:r>
    </w:p>
    <w:p w14:paraId="5441DCCD" w14:textId="77777777" w:rsidR="00E34E12" w:rsidRDefault="00000000">
      <w:pPr>
        <w:spacing w:before="240" w:after="240"/>
        <w:jc w:val="both"/>
        <w:rPr>
          <w:rFonts w:ascii="Avenir" w:eastAsia="Avenir" w:hAnsi="Avenir" w:cs="Avenir"/>
          <w:color w:val="595959"/>
          <w:sz w:val="22"/>
          <w:szCs w:val="22"/>
        </w:rPr>
      </w:pPr>
      <w:r>
        <w:rPr>
          <w:rFonts w:ascii="Avenir" w:eastAsia="Avenir" w:hAnsi="Avenir" w:cs="Avenir"/>
          <w:color w:val="595959"/>
          <w:sz w:val="22"/>
          <w:szCs w:val="22"/>
        </w:rPr>
        <w:t>Finalmente, un verano sin fotos no es un verano completo. Por eso, tenemos spots instagrameables como: los tótems de Bikini Bottom, las expresiones de sorpresa al salir de alguno de los 21 toboganes épicos, una foto legendaria junto a Bob Esponja, Patricio, Calamardo, Arenita y muchos personajes más de Nickelodeon en Character Spot.</w:t>
      </w:r>
    </w:p>
    <w:p w14:paraId="7DC081E8" w14:textId="77777777" w:rsidR="00E34E12" w:rsidRDefault="00000000" w:rsidP="00A262D3">
      <w:pPr>
        <w:spacing w:before="240" w:after="240"/>
        <w:jc w:val="center"/>
        <w:rPr>
          <w:rFonts w:ascii="Avenir" w:eastAsia="Avenir" w:hAnsi="Avenir" w:cs="Avenir"/>
          <w:sz w:val="18"/>
          <w:szCs w:val="18"/>
        </w:rPr>
      </w:pPr>
      <w:r>
        <w:rPr>
          <w:rFonts w:ascii="Avenir" w:eastAsia="Avenir" w:hAnsi="Avenir" w:cs="Avenir"/>
          <w:color w:val="595959"/>
          <w:sz w:val="22"/>
          <w:szCs w:val="22"/>
        </w:rPr>
        <w:t>¿Están listos para el Verano de Bob Esponja?</w:t>
      </w:r>
    </w:p>
    <w:p w14:paraId="0FC64C05" w14:textId="77777777" w:rsidR="00A262D3" w:rsidRDefault="00A262D3">
      <w:pPr>
        <w:spacing w:before="240" w:after="240"/>
        <w:jc w:val="both"/>
        <w:rPr>
          <w:rFonts w:ascii="Avenir" w:eastAsia="Avenir" w:hAnsi="Avenir" w:cs="Avenir"/>
          <w:sz w:val="18"/>
          <w:szCs w:val="18"/>
        </w:rPr>
      </w:pPr>
    </w:p>
    <w:p w14:paraId="6B1C9EF1" w14:textId="77777777" w:rsidR="00A262D3" w:rsidRDefault="00A262D3">
      <w:pPr>
        <w:spacing w:before="240" w:after="240"/>
        <w:jc w:val="both"/>
        <w:rPr>
          <w:rFonts w:ascii="Avenir" w:eastAsia="Avenir" w:hAnsi="Avenir" w:cs="Avenir"/>
          <w:sz w:val="18"/>
          <w:szCs w:val="18"/>
        </w:rPr>
      </w:pPr>
    </w:p>
    <w:p w14:paraId="5FA754BA" w14:textId="77777777" w:rsidR="00A262D3" w:rsidRDefault="00A262D3">
      <w:pPr>
        <w:spacing w:before="240" w:after="240"/>
        <w:jc w:val="both"/>
        <w:rPr>
          <w:rFonts w:ascii="Avenir" w:eastAsia="Avenir" w:hAnsi="Avenir" w:cs="Avenir"/>
          <w:sz w:val="18"/>
          <w:szCs w:val="18"/>
        </w:rPr>
      </w:pPr>
    </w:p>
    <w:p w14:paraId="5D448E86" w14:textId="440A713F" w:rsidR="00E34E12" w:rsidRDefault="00000000">
      <w:pPr>
        <w:spacing w:before="240" w:after="240"/>
        <w:jc w:val="both"/>
        <w:rPr>
          <w:rFonts w:ascii="Avenir" w:eastAsia="Avenir" w:hAnsi="Avenir" w:cs="Avenir"/>
          <w:sz w:val="18"/>
          <w:szCs w:val="18"/>
        </w:rPr>
      </w:pPr>
      <w:r>
        <w:rPr>
          <w:rFonts w:ascii="Avenir" w:eastAsia="Avenir" w:hAnsi="Avenir" w:cs="Avenir"/>
          <w:sz w:val="18"/>
          <w:szCs w:val="18"/>
        </w:rPr>
        <w:t>Acerca de Grupo Lomas</w:t>
      </w:r>
    </w:p>
    <w:p w14:paraId="2A1CA471" w14:textId="77777777" w:rsidR="00E34E12" w:rsidRDefault="00000000">
      <w:pPr>
        <w:spacing w:before="240" w:after="240"/>
        <w:jc w:val="both"/>
        <w:rPr>
          <w:rFonts w:ascii="Avenir" w:eastAsia="Avenir" w:hAnsi="Avenir" w:cs="Avenir"/>
          <w:sz w:val="18"/>
          <w:szCs w:val="18"/>
        </w:rPr>
      </w:pPr>
      <w:r>
        <w:rPr>
          <w:rFonts w:ascii="Avenir" w:eastAsia="Avenir" w:hAnsi="Avenir" w:cs="Avenir"/>
          <w:sz w:val="18"/>
          <w:szCs w:val="18"/>
        </w:rPr>
        <w:t>Grupo Lomas es un grupo 100 % mexicano fundado en 1981 en Cancún, Quintana Roo. Sinónimo de cálida hospitalidad mexicana que se distingue por sus cuatro unidades de negocios: Lomas Hospitality, en donde destacan sus hoteles en la Riviera Maya: El Dorado Maroma, El Dorado Royale, El Dorado Casitas Royale, El Dorado Seaside Palms, El Dorado Seaside Suites, Generations Riviera Maya, Palafitos Overwater Bungalows, Hidden Beach Au Naturel Resort. Lomas Travel, agencia de viajes con servicios B2B, B2C y DMC. El club vacacional Exotic Travelers y Parques Aqua Nick Water Park del hotel Nickelodeon Riviera Maya, Maroma Beach y Rancho Ecoturístico. Dentro de su portafolio, Grupo Lomas también tiene el hotel Nickelodeon Hotels &amp; Resorts Riviera Maya y El Cielo en Valle de Guadalupe (BC). Entre los reconocimientos y premios que ha recibido el grupo figuran el Award of excellence 2022 de Wine Spectator, la distinción de 4 Diamantes de la AAA y la certificación de buenas prácticas de sostenibilidad Earth Check.</w:t>
      </w:r>
    </w:p>
    <w:p w14:paraId="27DD3CE6" w14:textId="77777777" w:rsidR="00E34E12" w:rsidRDefault="00000000">
      <w:pPr>
        <w:spacing w:before="240" w:after="240"/>
        <w:jc w:val="both"/>
        <w:rPr>
          <w:rFonts w:ascii="Avenir" w:eastAsia="Avenir" w:hAnsi="Avenir" w:cs="Avenir"/>
          <w:sz w:val="18"/>
          <w:szCs w:val="18"/>
        </w:rPr>
      </w:pPr>
      <w:r>
        <w:rPr>
          <w:rFonts w:ascii="Avenir" w:eastAsia="Avenir" w:hAnsi="Avenir" w:cs="Avenir"/>
          <w:sz w:val="18"/>
          <w:szCs w:val="18"/>
        </w:rPr>
        <w:t xml:space="preserve"> </w:t>
      </w:r>
    </w:p>
    <w:p w14:paraId="6D75FFB8" w14:textId="77777777" w:rsidR="00E34E12" w:rsidRDefault="00E34E12">
      <w:pPr>
        <w:jc w:val="both"/>
        <w:rPr>
          <w:rFonts w:ascii="Avenir" w:eastAsia="Avenir" w:hAnsi="Avenir" w:cs="Avenir"/>
          <w:sz w:val="18"/>
          <w:szCs w:val="18"/>
        </w:rPr>
      </w:pPr>
    </w:p>
    <w:sectPr w:rsidR="00E34E12">
      <w:headerReference w:type="default" r:id="rId7"/>
      <w:footerReference w:type="default" r:id="rId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9C2EB" w14:textId="77777777" w:rsidR="00CE7B31" w:rsidRDefault="00CE7B31">
      <w:r>
        <w:separator/>
      </w:r>
    </w:p>
  </w:endnote>
  <w:endnote w:type="continuationSeparator" w:id="0">
    <w:p w14:paraId="2821CAA3" w14:textId="77777777" w:rsidR="00CE7B31" w:rsidRDefault="00CE7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embedRegular r:id="rId1" w:fontKey="{9DADA7C2-F3C3-3D4D-8CCB-3A48BC060327}"/>
    <w:embedItalic r:id="rId2" w:fontKey="{753435AA-DFDD-C04B-B269-8FB679FE34C7}"/>
  </w:font>
  <w:font w:name="Aptos Display">
    <w:panose1 w:val="020B0004020202020204"/>
    <w:charset w:val="00"/>
    <w:family w:val="swiss"/>
    <w:pitch w:val="variable"/>
    <w:sig w:usb0="20000287" w:usb1="00000003" w:usb2="00000000" w:usb3="00000000" w:csb0="0000019F" w:csb1="00000000"/>
    <w:embedRegular r:id="rId3" w:fontKey="{FE375A73-54BA-074A-9F8C-9DCDF7B515BC}"/>
  </w:font>
  <w:font w:name="Times New Roman">
    <w:panose1 w:val="02020603050405020304"/>
    <w:charset w:val="00"/>
    <w:family w:val="roman"/>
    <w:pitch w:val="variable"/>
    <w:sig w:usb0="E0002EFF" w:usb1="C000785B" w:usb2="00000009" w:usb3="00000000" w:csb0="000001FF" w:csb1="00000000"/>
    <w:embedRegular r:id="rId4" w:fontKey="{8AC70AA1-FA2E-4B41-B1E3-7A87FD3D2186}"/>
    <w:embedBold r:id="rId5" w:fontKey="{58FF82CF-532B-134B-919B-87C6485A69DC}"/>
    <w:embedItalic r:id="rId6" w:fontKey="{23922677-EA23-3041-9A7A-4157B6EDB71C}"/>
  </w:font>
  <w:font w:name="Avenir">
    <w:panose1 w:val="02000503020000020003"/>
    <w:charset w:val="00"/>
    <w:family w:val="auto"/>
    <w:pitch w:val="variable"/>
    <w:sig w:usb0="800000AF" w:usb1="5000204A" w:usb2="00000000" w:usb3="00000000" w:csb0="0000009B" w:csb1="00000000"/>
    <w:embedRegular r:id="rId7" w:fontKey="{AFC538DB-E584-7C4B-B0D7-3EE0D5E8AEAD}"/>
    <w:embedBold r:id="rId8" w:fontKey="{5BC02F88-C369-E148-9FA0-64286F1BB2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E56ED" w14:textId="77777777" w:rsidR="00E34E12" w:rsidRDefault="00000000">
    <w:pPr>
      <w:pBdr>
        <w:top w:val="nil"/>
        <w:left w:val="nil"/>
        <w:bottom w:val="nil"/>
        <w:right w:val="nil"/>
        <w:between w:val="nil"/>
      </w:pBdr>
      <w:tabs>
        <w:tab w:val="center" w:pos="4419"/>
        <w:tab w:val="right" w:pos="8838"/>
      </w:tabs>
      <w:jc w:val="center"/>
      <w:rPr>
        <w:color w:val="000000"/>
      </w:rPr>
    </w:pPr>
    <w:r>
      <w:rPr>
        <w:noProof/>
        <w:color w:val="000000"/>
      </w:rPr>
      <w:drawing>
        <wp:inline distT="0" distB="0" distL="0" distR="0" wp14:anchorId="7DC1EC8F" wp14:editId="139D1579">
          <wp:extent cx="1062109" cy="297073"/>
          <wp:effectExtent l="0" t="0" r="0" b="0"/>
          <wp:docPr id="2079775602" name="image1.png" descr="Alchemia, In the business of transformation"/>
          <wp:cNvGraphicFramePr/>
          <a:graphic xmlns:a="http://schemas.openxmlformats.org/drawingml/2006/main">
            <a:graphicData uri="http://schemas.openxmlformats.org/drawingml/2006/picture">
              <pic:pic xmlns:pic="http://schemas.openxmlformats.org/drawingml/2006/picture">
                <pic:nvPicPr>
                  <pic:cNvPr id="0" name="image1.png" descr="Alchemia, In the business of transformation"/>
                  <pic:cNvPicPr preferRelativeResize="0"/>
                </pic:nvPicPr>
                <pic:blipFill>
                  <a:blip r:embed="rId1"/>
                  <a:srcRect/>
                  <a:stretch>
                    <a:fillRect/>
                  </a:stretch>
                </pic:blipFill>
                <pic:spPr>
                  <a:xfrm>
                    <a:off x="0" y="0"/>
                    <a:ext cx="1062109" cy="297073"/>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8E5C5" w14:textId="77777777" w:rsidR="00CE7B31" w:rsidRDefault="00CE7B31">
      <w:r>
        <w:separator/>
      </w:r>
    </w:p>
  </w:footnote>
  <w:footnote w:type="continuationSeparator" w:id="0">
    <w:p w14:paraId="12CEDBDB" w14:textId="77777777" w:rsidR="00CE7B31" w:rsidRDefault="00CE7B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689D4" w14:textId="77777777" w:rsidR="00E34E12" w:rsidRDefault="00000000">
    <w:pPr>
      <w:pBdr>
        <w:top w:val="nil"/>
        <w:left w:val="nil"/>
        <w:bottom w:val="nil"/>
        <w:right w:val="nil"/>
        <w:between w:val="nil"/>
      </w:pBdr>
      <w:tabs>
        <w:tab w:val="center" w:pos="4419"/>
        <w:tab w:val="right" w:pos="8838"/>
      </w:tabs>
      <w:jc w:val="center"/>
      <w:rPr>
        <w:color w:val="000000"/>
      </w:rPr>
    </w:pPr>
    <w:r>
      <w:rPr>
        <w:noProof/>
        <w:color w:val="000000"/>
      </w:rPr>
      <w:drawing>
        <wp:inline distT="0" distB="0" distL="0" distR="0" wp14:anchorId="343A9D4D" wp14:editId="02E531E4">
          <wp:extent cx="2290713" cy="784265"/>
          <wp:effectExtent l="0" t="0" r="0" b="0"/>
          <wp:docPr id="207977560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322240" cy="795059"/>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E12"/>
    <w:rsid w:val="00345FC3"/>
    <w:rsid w:val="005B62A0"/>
    <w:rsid w:val="00762433"/>
    <w:rsid w:val="007A2309"/>
    <w:rsid w:val="009969B0"/>
    <w:rsid w:val="00A262D3"/>
    <w:rsid w:val="00CE7B31"/>
    <w:rsid w:val="00E34E12"/>
    <w:rsid w:val="00F917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168B268C"/>
  <w15:docId w15:val="{31202023-3E72-9B4E-8323-301A6F3FF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7AC"/>
  </w:style>
  <w:style w:type="paragraph" w:styleId="Ttulo1">
    <w:name w:val="heading 1"/>
    <w:basedOn w:val="Normal"/>
    <w:next w:val="Normal"/>
    <w:link w:val="Ttulo1Car"/>
    <w:uiPriority w:val="9"/>
    <w:qFormat/>
    <w:rsid w:val="00FB6D7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B6D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B6D7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B6D7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B6D7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B6D75"/>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B6D75"/>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B6D75"/>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B6D75"/>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FB6D75"/>
    <w:pPr>
      <w:spacing w:after="80"/>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FB6D7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FB6D7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B6D7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B6D7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B6D7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B6D7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B6D7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B6D7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B6D75"/>
    <w:rPr>
      <w:rFonts w:eastAsiaTheme="majorEastAsia" w:cstheme="majorBidi"/>
      <w:color w:val="272727" w:themeColor="text1" w:themeTint="D8"/>
    </w:rPr>
  </w:style>
  <w:style w:type="character" w:customStyle="1" w:styleId="TtuloCar">
    <w:name w:val="Título Car"/>
    <w:basedOn w:val="Fuentedeprrafopredeter"/>
    <w:link w:val="Ttulo"/>
    <w:uiPriority w:val="10"/>
    <w:rsid w:val="00FB6D7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pPr>
      <w:spacing w:after="160"/>
    </w:pPr>
    <w:rPr>
      <w:color w:val="595959"/>
      <w:sz w:val="28"/>
      <w:szCs w:val="28"/>
    </w:rPr>
  </w:style>
  <w:style w:type="character" w:customStyle="1" w:styleId="SubttuloCar">
    <w:name w:val="Subtítulo Car"/>
    <w:basedOn w:val="Fuentedeprrafopredeter"/>
    <w:link w:val="Subttulo"/>
    <w:uiPriority w:val="11"/>
    <w:rsid w:val="00FB6D7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B6D75"/>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FB6D75"/>
    <w:rPr>
      <w:i/>
      <w:iCs/>
      <w:color w:val="404040" w:themeColor="text1" w:themeTint="BF"/>
    </w:rPr>
  </w:style>
  <w:style w:type="paragraph" w:styleId="Prrafodelista">
    <w:name w:val="List Paragraph"/>
    <w:basedOn w:val="Normal"/>
    <w:uiPriority w:val="34"/>
    <w:qFormat/>
    <w:rsid w:val="00FB6D75"/>
    <w:pPr>
      <w:ind w:left="720"/>
      <w:contextualSpacing/>
    </w:pPr>
  </w:style>
  <w:style w:type="character" w:styleId="nfasisintenso">
    <w:name w:val="Intense Emphasis"/>
    <w:basedOn w:val="Fuentedeprrafopredeter"/>
    <w:uiPriority w:val="21"/>
    <w:qFormat/>
    <w:rsid w:val="00FB6D75"/>
    <w:rPr>
      <w:i/>
      <w:iCs/>
      <w:color w:val="0F4761" w:themeColor="accent1" w:themeShade="BF"/>
    </w:rPr>
  </w:style>
  <w:style w:type="paragraph" w:styleId="Citadestacada">
    <w:name w:val="Intense Quote"/>
    <w:basedOn w:val="Normal"/>
    <w:next w:val="Normal"/>
    <w:link w:val="CitadestacadaCar"/>
    <w:uiPriority w:val="30"/>
    <w:qFormat/>
    <w:rsid w:val="00FB6D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B6D75"/>
    <w:rPr>
      <w:i/>
      <w:iCs/>
      <w:color w:val="0F4761" w:themeColor="accent1" w:themeShade="BF"/>
    </w:rPr>
  </w:style>
  <w:style w:type="character" w:styleId="Referenciaintensa">
    <w:name w:val="Intense Reference"/>
    <w:basedOn w:val="Fuentedeprrafopredeter"/>
    <w:uiPriority w:val="32"/>
    <w:qFormat/>
    <w:rsid w:val="00FB6D75"/>
    <w:rPr>
      <w:b/>
      <w:bCs/>
      <w:smallCaps/>
      <w:color w:val="0F4761" w:themeColor="accent1" w:themeShade="BF"/>
      <w:spacing w:val="5"/>
    </w:rPr>
  </w:style>
  <w:style w:type="paragraph" w:styleId="NormalWeb">
    <w:name w:val="Normal (Web)"/>
    <w:basedOn w:val="Normal"/>
    <w:uiPriority w:val="99"/>
    <w:unhideWhenUsed/>
    <w:rsid w:val="00FB6D75"/>
    <w:pPr>
      <w:spacing w:before="100" w:beforeAutospacing="1" w:after="100" w:afterAutospacing="1"/>
    </w:pPr>
    <w:rPr>
      <w:rFonts w:ascii="Times New Roman" w:eastAsia="Times New Roman" w:hAnsi="Times New Roman" w:cs="Times New Roman"/>
    </w:rPr>
  </w:style>
  <w:style w:type="character" w:styleId="Textoennegrita">
    <w:name w:val="Strong"/>
    <w:basedOn w:val="Fuentedeprrafopredeter"/>
    <w:uiPriority w:val="22"/>
    <w:qFormat/>
    <w:rsid w:val="00FB6D75"/>
    <w:rPr>
      <w:b/>
      <w:bCs/>
    </w:rPr>
  </w:style>
  <w:style w:type="character" w:styleId="nfasis">
    <w:name w:val="Emphasis"/>
    <w:basedOn w:val="Fuentedeprrafopredeter"/>
    <w:uiPriority w:val="20"/>
    <w:qFormat/>
    <w:rsid w:val="00FB6D75"/>
    <w:rPr>
      <w:i/>
      <w:iCs/>
    </w:rPr>
  </w:style>
  <w:style w:type="paragraph" w:styleId="Encabezado">
    <w:name w:val="header"/>
    <w:basedOn w:val="Normal"/>
    <w:link w:val="EncabezadoCar"/>
    <w:uiPriority w:val="99"/>
    <w:unhideWhenUsed/>
    <w:rsid w:val="00145BA1"/>
    <w:pPr>
      <w:tabs>
        <w:tab w:val="center" w:pos="4419"/>
        <w:tab w:val="right" w:pos="8838"/>
      </w:tabs>
    </w:pPr>
  </w:style>
  <w:style w:type="character" w:customStyle="1" w:styleId="EncabezadoCar">
    <w:name w:val="Encabezado Car"/>
    <w:basedOn w:val="Fuentedeprrafopredeter"/>
    <w:link w:val="Encabezado"/>
    <w:uiPriority w:val="99"/>
    <w:rsid w:val="00145BA1"/>
  </w:style>
  <w:style w:type="paragraph" w:styleId="Piedepgina">
    <w:name w:val="footer"/>
    <w:basedOn w:val="Normal"/>
    <w:link w:val="PiedepginaCar"/>
    <w:uiPriority w:val="99"/>
    <w:unhideWhenUsed/>
    <w:rsid w:val="00145BA1"/>
    <w:pPr>
      <w:tabs>
        <w:tab w:val="center" w:pos="4419"/>
        <w:tab w:val="right" w:pos="8838"/>
      </w:tabs>
    </w:pPr>
  </w:style>
  <w:style w:type="character" w:customStyle="1" w:styleId="PiedepginaCar">
    <w:name w:val="Pie de página Car"/>
    <w:basedOn w:val="Fuentedeprrafopredeter"/>
    <w:link w:val="Piedepgina"/>
    <w:uiPriority w:val="99"/>
    <w:rsid w:val="00145B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XkHUC2wicVc+s4Dl6Srml+g4qg==">CgMxLjA4AHIhMVhza3FhUFBrLTZ3OVc4YmQxdk5xRFhkZTlyZ3dHSnVr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496</Words>
  <Characters>2730</Characters>
  <Application>Microsoft Office Word</Application>
  <DocSecurity>0</DocSecurity>
  <Lines>22</Lines>
  <Paragraphs>6</Paragraphs>
  <ScaleCrop>false</ScaleCrop>
  <Company/>
  <LinksUpToDate>false</LinksUpToDate>
  <CharactersWithSpaces>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cp:revision>2</cp:revision>
  <dcterms:created xsi:type="dcterms:W3CDTF">2024-06-08T01:52:00Z</dcterms:created>
  <dcterms:modified xsi:type="dcterms:W3CDTF">2024-06-08T01:52:00Z</dcterms:modified>
</cp:coreProperties>
</file>